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9351F" w14:textId="77777777" w:rsidR="00E97C65" w:rsidRDefault="003D10C7">
      <w:pPr>
        <w:rPr>
          <w:rFonts w:ascii="Arial" w:eastAsia="Arial" w:hAnsi="Arial" w:cs="Arial"/>
          <w:b/>
          <w:sz w:val="36"/>
          <w:szCs w:val="36"/>
        </w:rPr>
      </w:pPr>
      <w:r>
        <w:rPr>
          <w:rFonts w:ascii="Arial" w:eastAsia="Arial" w:hAnsi="Arial" w:cs="Arial"/>
          <w:b/>
          <w:sz w:val="36"/>
          <w:szCs w:val="36"/>
        </w:rPr>
        <w:t>Framework Schedule 3 (Framework Charges)</w:t>
      </w:r>
    </w:p>
    <w:p w14:paraId="35C93520"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0" w:name="_heading=h.30j0zll" w:colFirst="0" w:colLast="0"/>
      <w:bookmarkEnd w:id="0"/>
      <w:r>
        <w:rPr>
          <w:rFonts w:ascii="Arial" w:eastAsia="Arial" w:hAnsi="Arial" w:cs="Arial"/>
          <w:b/>
          <w:color w:val="000000"/>
          <w:sz w:val="24"/>
          <w:szCs w:val="24"/>
        </w:rPr>
        <w:t>Pricing mechanism for the calculation of call-off Charges for Lots 1,2,4 &amp; 5</w:t>
      </w:r>
    </w:p>
    <w:p w14:paraId="35C93521"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The Charges in respect of providing the Deliverables shall comprise only of: </w:t>
      </w:r>
    </w:p>
    <w:p w14:paraId="35C93522"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MRP for a vehicle less the relevant Framework Contract Support Rates; and</w:t>
      </w:r>
    </w:p>
    <w:p w14:paraId="35C93523"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Other Charges.</w:t>
      </w:r>
    </w:p>
    <w:p w14:paraId="35C93524"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be payable by a Buyer to the Supplier in respect of such performance, including in respect of matters such as:</w:t>
      </w:r>
    </w:p>
    <w:p w14:paraId="35C93525"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35C93526"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amount for any services provided or costs incurred by the Supplier prior to the commencement date of any Call-Off Contract.</w:t>
      </w:r>
    </w:p>
    <w:p w14:paraId="35C93527"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Pricing mechanism for the calculation of call-off Charges for Lots 3,6,7,8,9 &amp;10</w:t>
      </w:r>
    </w:p>
    <w:p w14:paraId="35C93528"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The Charges in respect of providing the Deliverables shall comprise only of: </w:t>
      </w:r>
    </w:p>
    <w:p w14:paraId="35C93529"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Charges agreed pursuant to Framework Schedule 7 - Call-Off Award Procedure.</w:t>
      </w:r>
    </w:p>
    <w:p w14:paraId="35C9352A"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be payable by a Buyer to the Supplier in respect of such performance, including in respect of matters such as:</w:t>
      </w:r>
    </w:p>
    <w:p w14:paraId="35C9352B"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1" w:name="_heading=h.1y810tw" w:colFirst="0" w:colLast="0"/>
      <w:bookmarkEnd w:id="1"/>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35C9352C"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 xml:space="preserve">any amount for any services provided or costs incurred by the Supplier prior to the commencement date of any Call-Off Contract. </w:t>
      </w:r>
    </w:p>
    <w:p w14:paraId="35C9352D"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Adjustment of Framework Contract Support Rates and Other Charges</w:t>
      </w:r>
    </w:p>
    <w:p w14:paraId="35C9352E"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 The Framework Contract Support Rates and Other Charges shall only be varied:</w:t>
      </w:r>
    </w:p>
    <w:p w14:paraId="35C9352F"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due to a Specific Change in Law in relation to which the Parties agree that a change is required to all or part of the Framework Contract Support Rates and/or Other Charges in accordance with Clause 24.6 of the Core Terms; or</w:t>
      </w:r>
    </w:p>
    <w:p w14:paraId="35C93530"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lastRenderedPageBreak/>
        <w:t>where all or part of the Framework Contract Support Rates are reviewed and increased and/or where all or part of the Other Charges are reviewed and decreased;</w:t>
      </w:r>
    </w:p>
    <w:p w14:paraId="35C93531" w14:textId="77777777" w:rsidR="00E97C65" w:rsidRDefault="003D10C7">
      <w:pPr>
        <w:pBdr>
          <w:top w:val="nil"/>
          <w:left w:val="nil"/>
          <w:bottom w:val="nil"/>
          <w:right w:val="nil"/>
          <w:between w:val="nil"/>
        </w:pBdr>
        <w:tabs>
          <w:tab w:val="left" w:pos="1985"/>
          <w:tab w:val="left" w:pos="2127"/>
          <w:tab w:val="left" w:pos="1440"/>
        </w:tabs>
        <w:spacing w:before="120" w:after="120" w:line="240" w:lineRule="auto"/>
        <w:ind w:left="1843"/>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in accordance with Paragraph 3 this Framework Schedule 3, Annual Assessment of Framework Contract Support Rates and Other charges; or</w:t>
      </w:r>
    </w:p>
    <w:p w14:paraId="35C93532"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where all or part of the Framework Contract Support Rates are reviewed and decreased and/or the Other Charges are reviewed and increased;</w:t>
      </w:r>
    </w:p>
    <w:p w14:paraId="35C93533" w14:textId="77777777" w:rsidR="00E97C65" w:rsidRDefault="003D10C7">
      <w:pPr>
        <w:pBdr>
          <w:top w:val="nil"/>
          <w:left w:val="nil"/>
          <w:bottom w:val="nil"/>
          <w:right w:val="nil"/>
          <w:between w:val="nil"/>
        </w:pBdr>
        <w:tabs>
          <w:tab w:val="left" w:pos="709"/>
        </w:tabs>
        <w:spacing w:before="120" w:after="120" w:line="240" w:lineRule="auto"/>
        <w:ind w:left="1843"/>
        <w:rPr>
          <w:rFonts w:ascii="Arial" w:eastAsia="Arial" w:hAnsi="Arial" w:cs="Arial"/>
          <w:color w:val="000000"/>
          <w:sz w:val="24"/>
          <w:szCs w:val="24"/>
        </w:rPr>
      </w:pPr>
      <w:r>
        <w:rPr>
          <w:rFonts w:ascii="Arial" w:eastAsia="Arial" w:hAnsi="Arial" w:cs="Arial"/>
          <w:color w:val="000000"/>
          <w:sz w:val="24"/>
          <w:szCs w:val="24"/>
        </w:rPr>
        <w:t>in accordance with the provisions of Paragraph 4 of this Framework Schedule 3, Supplier Request for an adjustment of the Framework Contract Support Rates and Other Charges.</w:t>
      </w:r>
    </w:p>
    <w:bookmarkStart w:id="4" w:name="_heading=h.2et92p0" w:colFirst="0" w:colLast="0"/>
    <w:bookmarkEnd w:id="4"/>
    <w:p w14:paraId="35C93534" w14:textId="77777777" w:rsidR="00E97C65" w:rsidRDefault="00E7572D">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sdt>
        <w:sdtPr>
          <w:tag w:val="goog_rdk_0"/>
          <w:id w:val="397717918"/>
        </w:sdtPr>
        <w:sdtEndPr/>
        <w:sdtContent/>
      </w:sdt>
      <w:sdt>
        <w:sdtPr>
          <w:tag w:val="goog_rdk_1"/>
          <w:id w:val="1442181981"/>
        </w:sdtPr>
        <w:sdtEndPr/>
        <w:sdtContent/>
      </w:sdt>
      <w:r w:rsidR="003D10C7">
        <w:rPr>
          <w:rFonts w:ascii="Arial" w:eastAsia="Arial" w:hAnsi="Arial" w:cs="Arial"/>
          <w:color w:val="000000"/>
          <w:sz w:val="24"/>
          <w:szCs w:val="24"/>
        </w:rPr>
        <w:t xml:space="preserve">Subject to Paragraph </w:t>
      </w:r>
      <w:r w:rsidR="003D10C7">
        <w:rPr>
          <w:rFonts w:ascii="Arial" w:eastAsia="Arial" w:hAnsi="Arial" w:cs="Arial"/>
          <w:sz w:val="24"/>
          <w:szCs w:val="24"/>
        </w:rPr>
        <w:t>3</w:t>
      </w:r>
      <w:r w:rsidR="003D10C7">
        <w:rPr>
          <w:rFonts w:ascii="Arial" w:eastAsia="Arial" w:hAnsi="Arial" w:cs="Arial"/>
          <w:color w:val="000000"/>
          <w:sz w:val="24"/>
          <w:szCs w:val="24"/>
        </w:rPr>
        <w:t xml:space="preserve">.1.1 of this Framework Schedule 3, the Framework Contract Support Rates and Other Charges will remain fixed for the first Contract Year. </w:t>
      </w:r>
    </w:p>
    <w:p w14:paraId="35C93535"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Annual Assessment of Framework Contract Support Rates and Other Charges</w:t>
      </w:r>
    </w:p>
    <w:p w14:paraId="35C93536"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Before the end of each calendar year following the first anniversary of the Framework Contract, the Supplier and CCS shall assess the level of:</w:t>
      </w:r>
    </w:p>
    <w:bookmarkStart w:id="6" w:name="_heading=h.3dy6vkm" w:colFirst="0" w:colLast="0"/>
    <w:bookmarkEnd w:id="6"/>
    <w:p w14:paraId="35C93537" w14:textId="77777777" w:rsidR="00E97C65" w:rsidRDefault="00E7572D">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sdt>
        <w:sdtPr>
          <w:tag w:val="goog_rdk_2"/>
          <w:id w:val="614026799"/>
        </w:sdtPr>
        <w:sdtEndPr/>
        <w:sdtContent/>
      </w:sdt>
      <w:sdt>
        <w:sdtPr>
          <w:tag w:val="goog_rdk_3"/>
          <w:id w:val="-1206100618"/>
        </w:sdtPr>
        <w:sdtEndPr/>
        <w:sdtContent/>
      </w:sdt>
      <w:r w:rsidR="003D10C7">
        <w:rPr>
          <w:rFonts w:ascii="Arial" w:eastAsia="Arial" w:hAnsi="Arial" w:cs="Arial"/>
          <w:color w:val="000000"/>
          <w:sz w:val="24"/>
          <w:szCs w:val="24"/>
        </w:rPr>
        <w:t>Framework Contract Support Rates and agree whether to increase them, and the Other Charges and agree whether to decrease them.</w:t>
      </w:r>
    </w:p>
    <w:p w14:paraId="35C93538"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Supplier request for an adjustment of the Framework Contract Support Rates and Other Charges</w:t>
      </w:r>
    </w:p>
    <w:p w14:paraId="35C93539"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7" w:name="_heading=h.1t3h5sf" w:colFirst="0" w:colLast="0"/>
      <w:bookmarkEnd w:id="7"/>
      <w:r>
        <w:rPr>
          <w:rFonts w:ascii="Arial" w:eastAsia="Arial" w:hAnsi="Arial" w:cs="Arial"/>
          <w:b/>
          <w:color w:val="000000"/>
          <w:sz w:val="24"/>
          <w:szCs w:val="24"/>
        </w:rPr>
        <w:t>Annual Request</w:t>
      </w:r>
    </w:p>
    <w:p w14:paraId="35C9353A"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may make an annual request for:</w:t>
      </w:r>
    </w:p>
    <w:p w14:paraId="35C9353B"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 xml:space="preserve">a decrease in all or part of the Framework Contract Support Rates; and/or </w:t>
      </w:r>
    </w:p>
    <w:p w14:paraId="35C9353C"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35C9353D"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Subject always to:</w:t>
      </w:r>
    </w:p>
    <w:p w14:paraId="35C9353E"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complying with Paragraph 4.2;</w:t>
      </w:r>
    </w:p>
    <w:p w14:paraId="35C9353F"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the Supplier is only entitled to make one request under this Paragraph 4.1 in any calendar year;</w:t>
      </w:r>
    </w:p>
    <w:p w14:paraId="35C93540"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the Supplier's request under this Paragraph 4.1 shall be submitted in writing to the CCS at least one (1) month before the end of each calendar year; and</w:t>
      </w:r>
    </w:p>
    <w:p w14:paraId="35C93541"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approval of CCS which shall be granted at the sole discretion of CCS.</w:t>
      </w:r>
    </w:p>
    <w:p w14:paraId="35C93542"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t>Ad Hoc Requests</w:t>
      </w:r>
    </w:p>
    <w:p w14:paraId="35C93543"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In exceptional circumstances, the Supplier may make ad hoc requests for:</w:t>
      </w:r>
    </w:p>
    <w:p w14:paraId="35C93544"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lastRenderedPageBreak/>
        <w:t xml:space="preserve">a decrease in all or part of the Framework Contract Support Rates; and/or </w:t>
      </w:r>
    </w:p>
    <w:p w14:paraId="35C93545"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35C93546"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is only entitled to make two (2) requests under this Paragraph 4.2 in any calendar year; </w:t>
      </w:r>
    </w:p>
    <w:p w14:paraId="35C93547"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Supplier's request under this Paragraph 4.2 shall be submitted in writing to CCS at least one (1) month before the date when the Supplier proposes to introduce the changes; and</w:t>
      </w:r>
    </w:p>
    <w:p w14:paraId="35C93548"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Approval of CCS which shall be granted at the sole discretion of CCS.</w:t>
      </w:r>
    </w:p>
    <w:p w14:paraId="35C93549"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To make a request under Paragraphs 4.1 or 4.2, the Supplier shall provide CCS with all information that CCS reasonably requires. </w:t>
      </w:r>
    </w:p>
    <w:p w14:paraId="35C9354A"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Implementation of adjusted Framework Contract Support Rates</w:t>
      </w:r>
      <w:r>
        <w:rPr>
          <w:rFonts w:ascii="Arial" w:eastAsia="Arial" w:hAnsi="Arial" w:cs="Arial"/>
          <w:b/>
          <w:smallCaps/>
          <w:color w:val="000000"/>
          <w:sz w:val="24"/>
          <w:szCs w:val="24"/>
        </w:rPr>
        <w:t xml:space="preserve"> </w:t>
      </w:r>
    </w:p>
    <w:p w14:paraId="35C9354B"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Variations in accordance with the provisions of this Framework Schedule 3 to all or part of the Framework Contract Support Rates and/or the Other Charges (as the case may be) shall be made by CCS to take effect:</w:t>
      </w:r>
    </w:p>
    <w:p w14:paraId="35C9354C"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 accordance with Clause 24.6 of the Core Terms where an adjustment to the Framework Contract Support Rates and/or the Other Charges (as the case may be) is made in accordance with Paragraph 2.1.1 of this Framework Schedule 3; </w:t>
      </w:r>
    </w:p>
    <w:p w14:paraId="35C9354D"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date when the Parties agree to adjustments to the Framework Contract Support Rates and/or the Other Charges pursuant to Paragraph 3.1.1 of this Framework Schedule 3;</w:t>
      </w:r>
    </w:p>
    <w:p w14:paraId="35C9354E"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date specified by CCS upon Approval of any request to adjust the Framework Contract Support Rates and/or Other Charges (as the case may be) pursuant to Paragraph 4.1 or 4.2 of this Framework Schedule 3.</w:t>
      </w:r>
    </w:p>
    <w:p w14:paraId="35C9354F"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Supplier shall notify CCS when all or part of the Framework Contract Support Rates are increased, decreased or when a new or ‘facelifted’ vehicle or derivative is released, at the time the CCS fleet portal is updated. The Supplier shall provide the following information:</w:t>
      </w:r>
    </w:p>
    <w:p w14:paraId="35C93550"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details of the vehicle/s affected by the adjustment;</w:t>
      </w:r>
    </w:p>
    <w:p w14:paraId="35C93551"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current and new Support Rates; </w:t>
      </w:r>
    </w:p>
    <w:p w14:paraId="35C93552"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amount of increase or decrease; and </w:t>
      </w:r>
    </w:p>
    <w:p w14:paraId="35C93553"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240" w:line="240" w:lineRule="auto"/>
        <w:ind w:left="1979" w:hanging="811"/>
        <w:rPr>
          <w:rFonts w:ascii="Arial" w:eastAsia="Arial" w:hAnsi="Arial" w:cs="Arial"/>
          <w:color w:val="000000"/>
          <w:sz w:val="24"/>
          <w:szCs w:val="24"/>
        </w:rPr>
      </w:pPr>
      <w:r>
        <w:rPr>
          <w:rFonts w:ascii="Arial" w:eastAsia="Arial" w:hAnsi="Arial" w:cs="Arial"/>
          <w:color w:val="222222"/>
          <w:sz w:val="24"/>
          <w:szCs w:val="24"/>
          <w:highlight w:val="white"/>
        </w:rPr>
        <w:t>details of the new or 'facelifted' vehicle or derivative and Support Rate.</w:t>
      </w:r>
    </w:p>
    <w:p w14:paraId="35C93554"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bookmarkStart w:id="15" w:name="_heading=h.1ksv4uv" w:colFirst="0" w:colLast="0"/>
      <w:bookmarkEnd w:id="15"/>
      <w:r>
        <w:rPr>
          <w:rFonts w:ascii="Arial" w:eastAsia="Arial" w:hAnsi="Arial" w:cs="Arial"/>
          <w:b/>
          <w:smallCaps/>
          <w:color w:val="000000"/>
          <w:sz w:val="24"/>
          <w:szCs w:val="24"/>
        </w:rPr>
        <w:t>C</w:t>
      </w:r>
      <w:r>
        <w:rPr>
          <w:rFonts w:ascii="Arial" w:eastAsia="Arial" w:hAnsi="Arial" w:cs="Arial"/>
          <w:b/>
          <w:color w:val="000000"/>
          <w:sz w:val="24"/>
          <w:szCs w:val="24"/>
        </w:rPr>
        <w:t>harges under Call-Off Contracts</w:t>
      </w:r>
      <w:r>
        <w:rPr>
          <w:rFonts w:ascii="Arial" w:eastAsia="Arial" w:hAnsi="Arial" w:cs="Arial"/>
          <w:b/>
          <w:smallCaps/>
          <w:color w:val="000000"/>
          <w:sz w:val="24"/>
          <w:szCs w:val="24"/>
        </w:rPr>
        <w:t xml:space="preserve"> </w:t>
      </w:r>
    </w:p>
    <w:p w14:paraId="35C93555"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For the avoidance of doubt any change to the Framework Contract Support Rates and/or the Other Charges (as the case may be) implemented pursuant to this Framework Schedule 3, are made independently of, and, subject always to Paragraphs 1.1.1 and 1.1.2 of this Framework Schedule 3 and shall not affect the Call-Off Support Rates </w:t>
      </w:r>
      <w:r>
        <w:rPr>
          <w:rFonts w:ascii="Arial" w:eastAsia="Arial" w:hAnsi="Arial" w:cs="Arial"/>
          <w:color w:val="000000"/>
          <w:sz w:val="24"/>
          <w:szCs w:val="24"/>
        </w:rPr>
        <w:lastRenderedPageBreak/>
        <w:t>or Other Charges applicable to a Call-Off Contract in force at the time a change to the Framework Contract Support Rates and/or the Other Charges (as the case may be) is implemented.</w:t>
      </w:r>
    </w:p>
    <w:p w14:paraId="35C93556"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Any variation to the Call-Off Support Rates and/or the Other Charges (as the case may be) under a Call-Off Contract must be agreed between the Supplier and the relevant Buyer and implemented in accordance with the provisions applicable to the Call-Off Contract.</w:t>
      </w:r>
    </w:p>
    <w:p w14:paraId="35C93557"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smallCaps/>
          <w:sz w:val="24"/>
          <w:szCs w:val="24"/>
        </w:rPr>
        <w:t>G</w:t>
      </w:r>
      <w:r>
        <w:rPr>
          <w:rFonts w:ascii="Arial" w:eastAsia="Arial" w:hAnsi="Arial" w:cs="Arial"/>
          <w:b/>
          <w:sz w:val="24"/>
          <w:szCs w:val="24"/>
        </w:rPr>
        <w:t>eneral Provisions</w:t>
      </w:r>
    </w:p>
    <w:p w14:paraId="35C93558"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Supplier acknowledges and agrees that any discounts submitted in relation to a Further Competition Procedure held in accordance with Framework Schedule 7 (Call-Off Award Procedure) shall be equal to or higher than the Framework Contract Support Rates.</w:t>
      </w:r>
    </w:p>
    <w:p w14:paraId="35C93559"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The Supplier acknowledges and agrees that the Framework Contract Support Rates cannot be decreased during the Framework Period other than in accordance with this Framework Schedule 3.</w:t>
      </w:r>
    </w:p>
    <w:p w14:paraId="35C9355A"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The Supplier warrants, represents and undertakes that the Framework Contract Support Rates shall not be lower than any discount that the Supplier applies to the MRP of equivalent goods and/or services sold (or agreed to be sold) to any Other Contracting Authority outside of the Framework Contract. </w:t>
      </w:r>
    </w:p>
    <w:p w14:paraId="35C9355B"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For the avoidance of doubt, this paragraph does not apply:</w:t>
      </w:r>
    </w:p>
    <w:p w14:paraId="35C9355C"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 xml:space="preserve">where </w:t>
      </w:r>
      <w:r>
        <w:rPr>
          <w:rFonts w:ascii="Arial" w:eastAsia="Arial" w:hAnsi="Arial" w:cs="Arial"/>
          <w:color w:val="000000"/>
          <w:sz w:val="24"/>
          <w:szCs w:val="24"/>
        </w:rPr>
        <w:t>the Support Rates specified in a Call Off Contract that are higher than the Framework Contract Support Rates.</w:t>
      </w:r>
    </w:p>
    <w:p w14:paraId="35C9355D" w14:textId="77777777" w:rsidR="00E97C65" w:rsidRDefault="00E97C65">
      <w:pPr>
        <w:rPr>
          <w:rFonts w:ascii="Arial" w:eastAsia="Arial" w:hAnsi="Arial" w:cs="Arial"/>
          <w:sz w:val="24"/>
          <w:szCs w:val="24"/>
        </w:rPr>
      </w:pPr>
    </w:p>
    <w:p w14:paraId="35C9355E" w14:textId="77777777" w:rsidR="00E97C65" w:rsidRDefault="003D10C7">
      <w:pPr>
        <w:rPr>
          <w:rFonts w:ascii="Arial" w:eastAsia="Arial" w:hAnsi="Arial" w:cs="Arial"/>
          <w:b/>
          <w:sz w:val="36"/>
          <w:szCs w:val="36"/>
        </w:rPr>
      </w:pPr>
      <w:bookmarkStart w:id="19" w:name="_heading=h.3j2qqm3" w:colFirst="0" w:colLast="0"/>
      <w:bookmarkEnd w:id="19"/>
      <w:r>
        <w:br w:type="page"/>
      </w:r>
      <w:r>
        <w:rPr>
          <w:rFonts w:ascii="Arial" w:eastAsia="Arial" w:hAnsi="Arial" w:cs="Arial"/>
          <w:b/>
          <w:sz w:val="36"/>
          <w:szCs w:val="36"/>
        </w:rPr>
        <w:lastRenderedPageBreak/>
        <w:t>Annex 1: Supplier’s Charging Structure</w:t>
      </w:r>
    </w:p>
    <w:p w14:paraId="35C9355F" w14:textId="77777777" w:rsidR="00E97C65" w:rsidRDefault="003D10C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35C93561" w14:textId="068D96BB" w:rsidR="00E97C65" w:rsidRDefault="00E12287">
      <w:pPr>
        <w:keepNext/>
        <w:pBdr>
          <w:top w:val="nil"/>
          <w:left w:val="nil"/>
          <w:bottom w:val="nil"/>
          <w:right w:val="nil"/>
          <w:between w:val="nil"/>
        </w:pBdr>
        <w:spacing w:before="240" w:after="240" w:line="240" w:lineRule="auto"/>
        <w:rPr>
          <w:rFonts w:ascii="Arial" w:eastAsia="Arial" w:hAnsi="Arial" w:cs="Arial"/>
          <w:b/>
          <w:color w:val="000000"/>
          <w:sz w:val="24"/>
          <w:szCs w:val="24"/>
        </w:rPr>
      </w:pPr>
      <w:r w:rsidRPr="00E12287">
        <w:rPr>
          <w:rFonts w:ascii="Arial" w:eastAsia="Arial" w:hAnsi="Arial" w:cs="Arial"/>
          <w:b/>
          <w:color w:val="000000"/>
          <w:sz w:val="24"/>
          <w:szCs w:val="24"/>
        </w:rPr>
        <w:t>REDACTED under FOIA section 43, Commercial Interests</w:t>
      </w:r>
      <w:bookmarkStart w:id="20" w:name="_GoBack"/>
      <w:bookmarkEnd w:id="20"/>
    </w:p>
    <w:p w14:paraId="35C93562" w14:textId="77777777" w:rsidR="00E97C65" w:rsidRDefault="00E97C65">
      <w:pPr>
        <w:keepNext/>
        <w:pBdr>
          <w:top w:val="nil"/>
          <w:left w:val="nil"/>
          <w:bottom w:val="nil"/>
          <w:right w:val="nil"/>
          <w:between w:val="nil"/>
        </w:pBdr>
        <w:spacing w:before="240" w:after="240" w:line="240" w:lineRule="auto"/>
        <w:rPr>
          <w:rFonts w:ascii="Arial" w:eastAsia="Arial" w:hAnsi="Arial" w:cs="Arial"/>
          <w:smallCaps/>
          <w:color w:val="000000"/>
          <w:sz w:val="24"/>
          <w:szCs w:val="24"/>
        </w:rPr>
      </w:pPr>
    </w:p>
    <w:p w14:paraId="35C93563"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4"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5"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6"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7"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8"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9"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A"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B"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C"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D"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E"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F"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0"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1"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2"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3"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4"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5"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6"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7"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8"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9"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A"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B"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C" w14:textId="77777777" w:rsidR="00E97C65" w:rsidRDefault="00E97C65"/>
    <w:sectPr w:rsidR="00E97C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BAB43" w14:textId="77777777" w:rsidR="00E7572D" w:rsidRDefault="00E7572D">
      <w:pPr>
        <w:spacing w:after="0" w:line="240" w:lineRule="auto"/>
      </w:pPr>
      <w:r>
        <w:separator/>
      </w:r>
    </w:p>
  </w:endnote>
  <w:endnote w:type="continuationSeparator" w:id="0">
    <w:p w14:paraId="00589B9D" w14:textId="77777777" w:rsidR="00E7572D" w:rsidRDefault="00E75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5" w14:textId="77777777" w:rsidR="00E97C65" w:rsidRDefault="003D10C7">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35C93586" w14:textId="77777777" w:rsidR="00E97C65" w:rsidRDefault="00E97C65">
    <w:pPr>
      <w:pBdr>
        <w:top w:val="nil"/>
        <w:left w:val="nil"/>
        <w:bottom w:val="nil"/>
        <w:right w:val="nil"/>
        <w:between w:val="nil"/>
      </w:pBdr>
      <w:tabs>
        <w:tab w:val="center" w:pos="4513"/>
        <w:tab w:val="right" w:pos="9026"/>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7" w14:textId="57A89C16" w:rsidR="00E97C65" w:rsidRDefault="003D10C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Framework Ref: RM6244</w:t>
    </w:r>
    <w:r>
      <w:rPr>
        <w:rFonts w:ascii="Arial" w:eastAsia="Arial" w:hAnsi="Arial" w:cs="Arial"/>
        <w:color w:val="000000"/>
        <w:sz w:val="20"/>
        <w:szCs w:val="20"/>
      </w:rPr>
      <w:tab/>
      <w:t xml:space="preserve">                                                                                                                        </w:t>
    </w:r>
    <w:r>
      <w:rPr>
        <w:color w:val="000000"/>
      </w:rPr>
      <w:fldChar w:fldCharType="begin"/>
    </w:r>
    <w:r>
      <w:rPr>
        <w:color w:val="000000"/>
      </w:rPr>
      <w:instrText>PAGE</w:instrText>
    </w:r>
    <w:r>
      <w:rPr>
        <w:color w:val="000000"/>
      </w:rPr>
      <w:fldChar w:fldCharType="separate"/>
    </w:r>
    <w:r w:rsidR="00E12287">
      <w:rPr>
        <w:noProof/>
        <w:color w:val="000000"/>
      </w:rPr>
      <w:t>5</w:t>
    </w:r>
    <w:r>
      <w:rPr>
        <w:color w:val="000000"/>
      </w:rPr>
      <w:fldChar w:fldCharType="end"/>
    </w:r>
  </w:p>
  <w:p w14:paraId="35C93588"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p>
  <w:p w14:paraId="35C93589"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B"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843F5" w14:textId="77777777" w:rsidR="00E7572D" w:rsidRDefault="00E7572D">
      <w:pPr>
        <w:spacing w:after="0" w:line="240" w:lineRule="auto"/>
      </w:pPr>
      <w:r>
        <w:separator/>
      </w:r>
    </w:p>
  </w:footnote>
  <w:footnote w:type="continuationSeparator" w:id="0">
    <w:p w14:paraId="138E7E94" w14:textId="77777777" w:rsidR="00E7572D" w:rsidRDefault="00E75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2"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3"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Framework Schedule 3 (Framework Charges)</w:t>
    </w:r>
  </w:p>
  <w:p w14:paraId="35C93584"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A"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9BD"/>
    <w:multiLevelType w:val="multilevel"/>
    <w:tmpl w:val="C1F43EA0"/>
    <w:lvl w:ilvl="0">
      <w:start w:val="1"/>
      <w:numFmt w:val="decimal"/>
      <w:lvlText w:val="%1"/>
      <w:lvlJc w:val="left"/>
      <w:pPr>
        <w:ind w:left="520" w:hanging="520"/>
      </w:pPr>
      <w:rPr>
        <w:smallCaps w:val="0"/>
        <w:strike w:val="0"/>
        <w:color w:val="000000"/>
        <w:sz w:val="24"/>
        <w:szCs w:val="24"/>
        <w:u w:val="none"/>
        <w:vertAlign w:val="baseline"/>
      </w:rPr>
    </w:lvl>
    <w:lvl w:ilvl="1">
      <w:start w:val="1"/>
      <w:numFmt w:val="decimal"/>
      <w:lvlText w:val="%1.%2"/>
      <w:lvlJc w:val="left"/>
      <w:pPr>
        <w:ind w:left="655" w:hanging="520"/>
      </w:pPr>
      <w:rPr>
        <w:b w:val="0"/>
        <w:i w:val="0"/>
        <w:smallCaps w:val="0"/>
        <w:strike w:val="0"/>
        <w:color w:val="000000"/>
        <w:u w:val="none"/>
        <w:vertAlign w:val="baseline"/>
      </w:rPr>
    </w:lvl>
    <w:lvl w:ilvl="2">
      <w:start w:val="1"/>
      <w:numFmt w:val="decimal"/>
      <w:lvlText w:val="%1.%2.%3"/>
      <w:lvlJc w:val="left"/>
      <w:pPr>
        <w:ind w:left="990" w:hanging="720"/>
      </w:pPr>
      <w:rPr>
        <w:b w:val="0"/>
        <w:i w:val="0"/>
        <w:smallCaps w:val="0"/>
        <w:strike w:val="0"/>
        <w:color w:val="000000"/>
        <w:u w:val="none"/>
        <w:vertAlign w:val="baseline"/>
      </w:rPr>
    </w:lvl>
    <w:lvl w:ilvl="3">
      <w:start w:val="1"/>
      <w:numFmt w:val="decimal"/>
      <w:lvlText w:val="%1.%2.%3.%4"/>
      <w:lvlJc w:val="left"/>
      <w:pPr>
        <w:ind w:left="1485" w:hanging="1080"/>
      </w:pPr>
      <w:rPr>
        <w:rFonts w:ascii="Arial" w:eastAsia="Arial" w:hAnsi="Arial" w:cs="Arial"/>
        <w:b w:val="0"/>
        <w:i w:val="0"/>
        <w:smallCaps w:val="0"/>
        <w:strike w:val="0"/>
        <w:color w:val="000000"/>
        <w:sz w:val="24"/>
        <w:szCs w:val="24"/>
        <w:u w:val="none"/>
        <w:vertAlign w:val="baseline"/>
      </w:rPr>
    </w:lvl>
    <w:lvl w:ilvl="4">
      <w:start w:val="1"/>
      <w:numFmt w:val="decimal"/>
      <w:lvlText w:val="%1.%2.%3.%4.%5"/>
      <w:lvlJc w:val="left"/>
      <w:pPr>
        <w:ind w:left="1620" w:hanging="1080"/>
      </w:pPr>
      <w:rPr>
        <w:b w:val="0"/>
        <w:i w:val="0"/>
        <w:smallCaps w:val="0"/>
        <w:strike w:val="0"/>
        <w:color w:val="000000"/>
        <w:u w:val="none"/>
        <w:vertAlign w:val="baseline"/>
      </w:rPr>
    </w:lvl>
    <w:lvl w:ilvl="5">
      <w:start w:val="1"/>
      <w:numFmt w:val="decimal"/>
      <w:lvlText w:val="%1.%2.%3.%4.%5.%6"/>
      <w:lvlJc w:val="left"/>
      <w:pPr>
        <w:ind w:left="2115" w:hanging="1440"/>
      </w:pPr>
      <w:rPr>
        <w:b w:val="0"/>
        <w:i w:val="0"/>
        <w:smallCaps w:val="0"/>
        <w:strike w:val="0"/>
        <w:color w:val="000000"/>
        <w:u w:val="none"/>
        <w:vertAlign w:val="baseline"/>
      </w:rPr>
    </w:lvl>
    <w:lvl w:ilvl="6">
      <w:start w:val="1"/>
      <w:numFmt w:val="decimal"/>
      <w:lvlText w:val="%1.%2.%3.%4.%5.%6.%7"/>
      <w:lvlJc w:val="left"/>
      <w:pPr>
        <w:ind w:left="2250" w:hanging="1440"/>
      </w:pPr>
    </w:lvl>
    <w:lvl w:ilvl="7">
      <w:start w:val="1"/>
      <w:numFmt w:val="decimal"/>
      <w:lvlText w:val="%1.%2.%3.%4.%5.%6.%7.%8"/>
      <w:lvlJc w:val="left"/>
      <w:pPr>
        <w:ind w:left="2745" w:hanging="1800"/>
      </w:pPr>
    </w:lvl>
    <w:lvl w:ilvl="8">
      <w:start w:val="1"/>
      <w:numFmt w:val="decimal"/>
      <w:lvlText w:val="%1.%2.%3.%4.%5.%6.%7.%8.%9"/>
      <w:lvlJc w:val="left"/>
      <w:pPr>
        <w:ind w:left="288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C65"/>
    <w:rsid w:val="003D10C7"/>
    <w:rsid w:val="0085786F"/>
    <w:rsid w:val="008E54A3"/>
    <w:rsid w:val="00C218C3"/>
    <w:rsid w:val="00E12287"/>
    <w:rsid w:val="00E7572D"/>
    <w:rsid w:val="00E9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351F"/>
  <w15:docId w15:val="{C0738185-3D07-4753-B81B-E3EC8BB3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0A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rsid w:val="00D750A1"/>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D750A1"/>
    <w:pPr>
      <w:tabs>
        <w:tab w:val="left" w:pos="1985"/>
        <w:tab w:val="left" w:pos="2127"/>
      </w:tabs>
      <w:adjustRightInd w:val="0"/>
      <w:spacing w:before="120" w:after="120" w:line="240" w:lineRule="auto"/>
      <w:jc w:val="both"/>
    </w:pPr>
    <w:rPr>
      <w:rFonts w:eastAsia="Times New Roman" w:cs="Arial"/>
      <w:lang w:eastAsia="zh-CN"/>
    </w:rPr>
  </w:style>
  <w:style w:type="character" w:customStyle="1" w:styleId="GPSL3numberedclauseChar">
    <w:name w:val="GPS L3 numbered clause Char"/>
    <w:link w:val="GPSL3numberedclause"/>
    <w:rsid w:val="00D750A1"/>
    <w:rPr>
      <w:rFonts w:ascii="Calibri" w:eastAsia="Times New Roman" w:hAnsi="Calibri" w:cs="Arial"/>
      <w:sz w:val="22"/>
      <w:szCs w:val="22"/>
      <w:lang w:eastAsia="zh-CN"/>
    </w:rPr>
  </w:style>
  <w:style w:type="paragraph" w:customStyle="1" w:styleId="GPSL2NumberedBoldHeading">
    <w:name w:val="GPS L2 Numbered Bold Heading"/>
    <w:basedOn w:val="Normal"/>
    <w:link w:val="GPSL2NumberedBoldHeadingChar"/>
    <w:qFormat/>
    <w:rsid w:val="00D750A1"/>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SchPart">
    <w:name w:val="GPS Sch Part"/>
    <w:basedOn w:val="Normal"/>
    <w:link w:val="GPSSchPartChar"/>
    <w:qFormat/>
    <w:rsid w:val="00D750A1"/>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D750A1"/>
    <w:pPr>
      <w:tabs>
        <w:tab w:val="left" w:pos="709"/>
      </w:tabs>
      <w:ind w:hanging="360"/>
    </w:pPr>
    <w:rPr>
      <w:b w:val="0"/>
    </w:rPr>
  </w:style>
  <w:style w:type="character" w:customStyle="1" w:styleId="GPSL2NumberedChar">
    <w:name w:val="GPS L2 Numbered Char"/>
    <w:link w:val="GPSL2Numbered"/>
    <w:locked/>
    <w:rsid w:val="00D750A1"/>
    <w:rPr>
      <w:rFonts w:ascii="Calibri" w:eastAsia="Times New Roman" w:hAnsi="Calibri" w:cs="Arial"/>
      <w:sz w:val="22"/>
      <w:szCs w:val="22"/>
      <w:lang w:eastAsia="zh-CN"/>
    </w:rPr>
  </w:style>
  <w:style w:type="character" w:customStyle="1" w:styleId="GPSSchPartChar">
    <w:name w:val="GPS Sch Part Char"/>
    <w:link w:val="GPSSchPart"/>
    <w:rsid w:val="00D750A1"/>
    <w:rPr>
      <w:rFonts w:ascii="Arial Bold" w:eastAsia="STZhongsong" w:hAnsi="Arial Bold" w:cs="Times New Roman"/>
      <w:b/>
      <w:caps/>
      <w:sz w:val="22"/>
      <w:szCs w:val="22"/>
      <w:lang w:eastAsia="zh-CN"/>
    </w:rPr>
  </w:style>
  <w:style w:type="character" w:customStyle="1" w:styleId="GPSL2NumberedBoldHeadingChar">
    <w:name w:val="GPS L2 Numbered Bold Heading Char"/>
    <w:link w:val="GPSL2NumberedBoldHeading"/>
    <w:locked/>
    <w:rsid w:val="00D750A1"/>
    <w:rPr>
      <w:rFonts w:ascii="Calibri" w:eastAsia="Times New Roman" w:hAnsi="Calibri" w:cs="Arial"/>
      <w:b/>
      <w:sz w:val="22"/>
      <w:szCs w:val="22"/>
      <w:lang w:eastAsia="zh-CN"/>
    </w:rPr>
  </w:style>
  <w:style w:type="paragraph" w:styleId="Header">
    <w:name w:val="header"/>
    <w:basedOn w:val="Normal"/>
    <w:link w:val="HeaderChar"/>
    <w:uiPriority w:val="99"/>
    <w:unhideWhenUsed/>
    <w:rsid w:val="00D75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0A1"/>
    <w:rPr>
      <w:sz w:val="22"/>
      <w:szCs w:val="22"/>
    </w:rPr>
  </w:style>
  <w:style w:type="paragraph" w:styleId="Footer">
    <w:name w:val="footer"/>
    <w:basedOn w:val="Normal"/>
    <w:link w:val="FooterChar"/>
    <w:uiPriority w:val="99"/>
    <w:unhideWhenUsed/>
    <w:rsid w:val="00D75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0A1"/>
    <w:rPr>
      <w:sz w:val="22"/>
      <w:szCs w:val="22"/>
    </w:rPr>
  </w:style>
  <w:style w:type="paragraph" w:styleId="NormalWeb">
    <w:name w:val="Normal (Web)"/>
    <w:basedOn w:val="Normal"/>
    <w:uiPriority w:val="99"/>
    <w:semiHidden/>
    <w:unhideWhenUsed/>
    <w:rsid w:val="00D750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750A1"/>
  </w:style>
  <w:style w:type="character" w:styleId="PageNumber">
    <w:name w:val="page number"/>
    <w:basedOn w:val="DefaultParagraphFont"/>
    <w:uiPriority w:val="99"/>
    <w:semiHidden/>
    <w:unhideWhenUsed/>
    <w:rsid w:val="00D750A1"/>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E6448D"/>
    <w:rPr>
      <w:sz w:val="16"/>
      <w:szCs w:val="16"/>
    </w:rPr>
  </w:style>
  <w:style w:type="paragraph" w:styleId="CommentText">
    <w:name w:val="annotation text"/>
    <w:basedOn w:val="Normal"/>
    <w:link w:val="CommentTextChar"/>
    <w:uiPriority w:val="99"/>
    <w:unhideWhenUsed/>
    <w:rsid w:val="00E6448D"/>
    <w:pPr>
      <w:spacing w:line="240" w:lineRule="auto"/>
    </w:pPr>
    <w:rPr>
      <w:sz w:val="20"/>
      <w:szCs w:val="20"/>
    </w:rPr>
  </w:style>
  <w:style w:type="character" w:customStyle="1" w:styleId="CommentTextChar">
    <w:name w:val="Comment Text Char"/>
    <w:basedOn w:val="DefaultParagraphFont"/>
    <w:link w:val="CommentText"/>
    <w:uiPriority w:val="99"/>
    <w:rsid w:val="00E6448D"/>
    <w:rPr>
      <w:sz w:val="20"/>
      <w:szCs w:val="20"/>
    </w:rPr>
  </w:style>
  <w:style w:type="paragraph" w:styleId="CommentSubject">
    <w:name w:val="annotation subject"/>
    <w:basedOn w:val="CommentText"/>
    <w:next w:val="CommentText"/>
    <w:link w:val="CommentSubjectChar"/>
    <w:uiPriority w:val="99"/>
    <w:semiHidden/>
    <w:unhideWhenUsed/>
    <w:rsid w:val="00E6448D"/>
    <w:rPr>
      <w:b/>
      <w:bCs/>
    </w:rPr>
  </w:style>
  <w:style w:type="character" w:customStyle="1" w:styleId="CommentSubjectChar">
    <w:name w:val="Comment Subject Char"/>
    <w:basedOn w:val="CommentTextChar"/>
    <w:link w:val="CommentSubject"/>
    <w:uiPriority w:val="99"/>
    <w:semiHidden/>
    <w:rsid w:val="00E6448D"/>
    <w:rPr>
      <w:b/>
      <w:bCs/>
      <w:sz w:val="20"/>
      <w:szCs w:val="20"/>
    </w:rPr>
  </w:style>
  <w:style w:type="paragraph" w:styleId="BalloonText">
    <w:name w:val="Balloon Text"/>
    <w:basedOn w:val="Normal"/>
    <w:link w:val="BalloonTextChar"/>
    <w:uiPriority w:val="99"/>
    <w:semiHidden/>
    <w:unhideWhenUsed/>
    <w:rsid w:val="00E64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573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aMB2HPDm2nmi08RmheIP20t/YA==">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1178</Words>
  <Characters>6715</Characters>
  <Application>Microsoft Office Word</Application>
  <DocSecurity>0</DocSecurity>
  <Lines>55</Lines>
  <Paragraphs>15</Paragraphs>
  <ScaleCrop>false</ScaleCrop>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Muhammad Azarpay</cp:lastModifiedBy>
  <cp:revision>4</cp:revision>
  <dcterms:created xsi:type="dcterms:W3CDTF">2021-06-30T15:28:00Z</dcterms:created>
  <dcterms:modified xsi:type="dcterms:W3CDTF">2022-12-21T11:03:00Z</dcterms:modified>
</cp:coreProperties>
</file>